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2AC" w:rsidRDefault="007812AC" w:rsidP="00971994">
      <w:pPr>
        <w:shd w:val="clear" w:color="auto" w:fill="FFFFFF"/>
        <w:spacing w:before="100" w:beforeAutospacing="1" w:after="100" w:afterAutospacing="1" w:line="240" w:lineRule="auto"/>
        <w:ind w:left="709"/>
        <w:rPr>
          <w:rFonts w:ascii="HelveticaNeue" w:eastAsia="Times New Roman" w:hAnsi="HelveticaNeue" w:cs="Times New Roman"/>
          <w:color w:val="626262"/>
          <w:sz w:val="19"/>
          <w:szCs w:val="19"/>
        </w:rPr>
      </w:pPr>
      <w:r>
        <w:rPr>
          <w:rFonts w:ascii="HelveticaNeue" w:eastAsia="Times New Roman" w:hAnsi="HelveticaNeue" w:cs="Times New Roman"/>
          <w:noProof/>
          <w:color w:val="626262"/>
          <w:sz w:val="19"/>
          <w:szCs w:val="19"/>
        </w:rPr>
        <w:drawing>
          <wp:inline distT="0" distB="0" distL="0" distR="0">
            <wp:extent cx="5128592" cy="2973788"/>
            <wp:effectExtent l="19050" t="0" r="0" b="0"/>
            <wp:docPr id="1" name="Рисунок 1" descr="C:\Users\user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ages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6322" cy="2978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11B4" w:rsidRDefault="007812AC" w:rsidP="000311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812AC">
        <w:rPr>
          <w:rFonts w:ascii="Times New Roman" w:eastAsia="Times New Roman" w:hAnsi="Times New Roman" w:cs="Times New Roman"/>
          <w:b/>
          <w:i/>
          <w:sz w:val="24"/>
          <w:szCs w:val="24"/>
        </w:rPr>
        <w:t>Трудовая деятельность несовершеннолетних выделена в отдельную область правового регулирования. Право распоряжаться способностями, выбирать профессию и род деятельности закреплено Конституцией РФ (ст. 37), а правовое регулирование отношений на рынке труда и содействие государства молодежи – Законом «О занятости населения в РФ» (с</w:t>
      </w:r>
      <w:r w:rsidR="000311B4">
        <w:rPr>
          <w:rFonts w:ascii="Times New Roman" w:eastAsia="Times New Roman" w:hAnsi="Times New Roman" w:cs="Times New Roman"/>
          <w:b/>
          <w:i/>
          <w:sz w:val="24"/>
          <w:szCs w:val="24"/>
        </w:rPr>
        <w:t>т. 5) и нормами Трудового кодекса</w:t>
      </w:r>
    </w:p>
    <w:p w:rsidR="007812AC" w:rsidRDefault="000311B4" w:rsidP="000311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Российской Федерации (ТК РФ) </w:t>
      </w:r>
    </w:p>
    <w:p w:rsidR="000311B4" w:rsidRDefault="000311B4" w:rsidP="0059609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12AC" w:rsidRPr="00971994" w:rsidRDefault="007812AC" w:rsidP="0059609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12AC">
        <w:rPr>
          <w:rFonts w:ascii="Times New Roman" w:eastAsia="Times New Roman" w:hAnsi="Times New Roman" w:cs="Times New Roman"/>
          <w:sz w:val="24"/>
          <w:szCs w:val="24"/>
        </w:rPr>
        <w:t>Несовершеннолетние – это особая социальная группа граждан, не достигших 18-ти лет, трудовая деятельность которых строго регламентируется нормами законодательства для предупреждения отрицательного влияния производственных факторов на состояние здоровья, развитие, психическое и моральное состояние. В рамках</w:t>
      </w:r>
      <w:r w:rsidR="00596096" w:rsidRPr="00971994">
        <w:rPr>
          <w:rFonts w:ascii="Times New Roman" w:eastAsia="Times New Roman" w:hAnsi="Times New Roman" w:cs="Times New Roman"/>
          <w:sz w:val="24"/>
          <w:szCs w:val="24"/>
        </w:rPr>
        <w:t xml:space="preserve"> защиты прав работников </w:t>
      </w:r>
      <w:r w:rsidRPr="007812AC">
        <w:rPr>
          <w:rFonts w:ascii="Times New Roman" w:eastAsia="Times New Roman" w:hAnsi="Times New Roman" w:cs="Times New Roman"/>
          <w:sz w:val="24"/>
          <w:szCs w:val="24"/>
        </w:rPr>
        <w:t xml:space="preserve"> в в</w:t>
      </w:r>
      <w:r w:rsidR="000311B4">
        <w:rPr>
          <w:rFonts w:ascii="Times New Roman" w:eastAsia="Times New Roman" w:hAnsi="Times New Roman" w:cs="Times New Roman"/>
          <w:sz w:val="24"/>
          <w:szCs w:val="24"/>
        </w:rPr>
        <w:t>озрасте 14-18 лет ТК РФ</w:t>
      </w:r>
      <w:r w:rsidRPr="007812AC">
        <w:rPr>
          <w:rFonts w:ascii="Times New Roman" w:eastAsia="Times New Roman" w:hAnsi="Times New Roman" w:cs="Times New Roman"/>
          <w:sz w:val="24"/>
          <w:szCs w:val="24"/>
        </w:rPr>
        <w:t xml:space="preserve"> предусматривает специальные льготы для несовершеннолетних работников и ограничения при осуществлении трудовой деятельности:</w:t>
      </w:r>
      <w:r w:rsidR="00596096" w:rsidRPr="009719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812AC" w:rsidRPr="00971994" w:rsidRDefault="00596096" w:rsidP="0059609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99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02C07">
        <w:rPr>
          <w:rFonts w:ascii="Times New Roman" w:eastAsia="Times New Roman" w:hAnsi="Times New Roman" w:cs="Times New Roman"/>
          <w:sz w:val="24"/>
          <w:szCs w:val="24"/>
        </w:rPr>
        <w:t xml:space="preserve">  о</w:t>
      </w:r>
      <w:r w:rsidR="007812AC" w:rsidRPr="007812AC">
        <w:rPr>
          <w:rFonts w:ascii="Times New Roman" w:eastAsia="Times New Roman" w:hAnsi="Times New Roman" w:cs="Times New Roman"/>
          <w:sz w:val="24"/>
          <w:szCs w:val="24"/>
        </w:rPr>
        <w:t>граничена продолжительность рабочей недели;</w:t>
      </w:r>
    </w:p>
    <w:p w:rsidR="007812AC" w:rsidRPr="00971994" w:rsidRDefault="00596096" w:rsidP="0059609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994">
        <w:rPr>
          <w:rFonts w:ascii="Times New Roman" w:eastAsia="Times New Roman" w:hAnsi="Times New Roman" w:cs="Times New Roman"/>
          <w:sz w:val="24"/>
          <w:szCs w:val="24"/>
        </w:rPr>
        <w:t>- право</w:t>
      </w:r>
      <w:r w:rsidR="007812AC" w:rsidRPr="007812AC">
        <w:rPr>
          <w:rFonts w:ascii="Times New Roman" w:eastAsia="Times New Roman" w:hAnsi="Times New Roman" w:cs="Times New Roman"/>
          <w:sz w:val="24"/>
          <w:szCs w:val="24"/>
        </w:rPr>
        <w:t xml:space="preserve"> несовершеннолетних работников на оплачиваемый отпуск от 31 календарного дня без права отзыва или замены денежной компенсацией (ст.ст. 125, 126, </w:t>
      </w:r>
      <w:r w:rsidRPr="00971994">
        <w:rPr>
          <w:rFonts w:ascii="Times New Roman" w:eastAsia="Times New Roman" w:hAnsi="Times New Roman" w:cs="Times New Roman"/>
          <w:sz w:val="24"/>
          <w:szCs w:val="24"/>
        </w:rPr>
        <w:t>267 ТК РФ</w:t>
      </w:r>
      <w:r w:rsidR="007812AC" w:rsidRPr="007812AC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7812AC" w:rsidRPr="00971994" w:rsidRDefault="00596096" w:rsidP="0059609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994">
        <w:rPr>
          <w:rFonts w:ascii="Times New Roman" w:eastAsia="Times New Roman" w:hAnsi="Times New Roman" w:cs="Times New Roman"/>
          <w:sz w:val="24"/>
          <w:szCs w:val="24"/>
        </w:rPr>
        <w:t>- з</w:t>
      </w:r>
      <w:r w:rsidR="007812AC" w:rsidRPr="007812AC">
        <w:rPr>
          <w:rFonts w:ascii="Times New Roman" w:eastAsia="Times New Roman" w:hAnsi="Times New Roman" w:cs="Times New Roman"/>
          <w:sz w:val="24"/>
          <w:szCs w:val="24"/>
        </w:rPr>
        <w:t>апрет на установление испытательного срока и приема на работу, которая требует специальной подготовки и знаний (ст.70 ТК);</w:t>
      </w:r>
    </w:p>
    <w:p w:rsidR="007812AC" w:rsidRPr="00971994" w:rsidRDefault="00596096" w:rsidP="0059609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994">
        <w:rPr>
          <w:rFonts w:ascii="Times New Roman" w:eastAsia="Times New Roman" w:hAnsi="Times New Roman" w:cs="Times New Roman"/>
          <w:sz w:val="24"/>
          <w:szCs w:val="24"/>
        </w:rPr>
        <w:t>- з</w:t>
      </w:r>
      <w:r w:rsidR="007812AC" w:rsidRPr="007812AC">
        <w:rPr>
          <w:rFonts w:ascii="Times New Roman" w:eastAsia="Times New Roman" w:hAnsi="Times New Roman" w:cs="Times New Roman"/>
          <w:sz w:val="24"/>
          <w:szCs w:val="24"/>
        </w:rPr>
        <w:t>апрет труда на тяжелых, подземных работах, а также работах, связанных с опасными, вредными условиями труда (ст.265 ТК);</w:t>
      </w:r>
    </w:p>
    <w:p w:rsidR="007812AC" w:rsidRPr="00971994" w:rsidRDefault="00596096" w:rsidP="0059609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994">
        <w:rPr>
          <w:rFonts w:ascii="Times New Roman" w:eastAsia="Times New Roman" w:hAnsi="Times New Roman" w:cs="Times New Roman"/>
          <w:sz w:val="24"/>
          <w:szCs w:val="24"/>
        </w:rPr>
        <w:t>- з</w:t>
      </w:r>
      <w:r w:rsidR="007812AC" w:rsidRPr="007812AC">
        <w:rPr>
          <w:rFonts w:ascii="Times New Roman" w:eastAsia="Times New Roman" w:hAnsi="Times New Roman" w:cs="Times New Roman"/>
          <w:sz w:val="24"/>
          <w:szCs w:val="24"/>
        </w:rPr>
        <w:t>апрет труда в ночных сменах, привлечение к сверхурочным работам, служебным командировкам, работе в выходные/праздничные дни (ст.268 ТК);</w:t>
      </w:r>
    </w:p>
    <w:p w:rsidR="007812AC" w:rsidRPr="00971994" w:rsidRDefault="00596096" w:rsidP="0059609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994">
        <w:rPr>
          <w:rFonts w:ascii="Times New Roman" w:eastAsia="Times New Roman" w:hAnsi="Times New Roman" w:cs="Times New Roman"/>
          <w:sz w:val="24"/>
          <w:szCs w:val="24"/>
        </w:rPr>
        <w:t>-  з</w:t>
      </w:r>
      <w:r w:rsidR="007812AC" w:rsidRPr="007812AC">
        <w:rPr>
          <w:rFonts w:ascii="Times New Roman" w:eastAsia="Times New Roman" w:hAnsi="Times New Roman" w:cs="Times New Roman"/>
          <w:sz w:val="24"/>
          <w:szCs w:val="24"/>
        </w:rPr>
        <w:t>апрет на работу вахтовым методом, по совместительству (ст.ст.282, 298 ТК);</w:t>
      </w:r>
    </w:p>
    <w:p w:rsidR="007812AC" w:rsidRPr="00971994" w:rsidRDefault="00596096" w:rsidP="0059609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994">
        <w:rPr>
          <w:rFonts w:ascii="Times New Roman" w:eastAsia="Times New Roman" w:hAnsi="Times New Roman" w:cs="Times New Roman"/>
          <w:sz w:val="24"/>
          <w:szCs w:val="24"/>
        </w:rPr>
        <w:t>-  о</w:t>
      </w:r>
      <w:r w:rsidR="007812AC" w:rsidRPr="007812AC">
        <w:rPr>
          <w:rFonts w:ascii="Times New Roman" w:eastAsia="Times New Roman" w:hAnsi="Times New Roman" w:cs="Times New Roman"/>
          <w:sz w:val="24"/>
          <w:szCs w:val="24"/>
        </w:rPr>
        <w:t>бязательное медицинское обследование (предварительное, периодическое)</w:t>
      </w:r>
      <w:r w:rsidR="00802C07">
        <w:rPr>
          <w:rFonts w:ascii="Times New Roman" w:eastAsia="Times New Roman" w:hAnsi="Times New Roman" w:cs="Times New Roman"/>
          <w:sz w:val="24"/>
          <w:szCs w:val="24"/>
        </w:rPr>
        <w:t xml:space="preserve"> – ст. 266 ТК РФ</w:t>
      </w:r>
      <w:r w:rsidR="007812AC" w:rsidRPr="007812A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812AC" w:rsidRPr="00971994" w:rsidRDefault="00596096" w:rsidP="0059609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994">
        <w:rPr>
          <w:rFonts w:ascii="Times New Roman" w:eastAsia="Times New Roman" w:hAnsi="Times New Roman" w:cs="Times New Roman"/>
          <w:sz w:val="24"/>
          <w:szCs w:val="24"/>
        </w:rPr>
        <w:t>- у</w:t>
      </w:r>
      <w:r w:rsidR="007812AC" w:rsidRPr="007812AC">
        <w:rPr>
          <w:rFonts w:ascii="Times New Roman" w:eastAsia="Times New Roman" w:hAnsi="Times New Roman" w:cs="Times New Roman"/>
          <w:sz w:val="24"/>
          <w:szCs w:val="24"/>
        </w:rPr>
        <w:t>вольнение подростка возможно с одобрения комиссии по делам несовершеннолетних и госинспекции труда (ст. 269 ТК).</w:t>
      </w:r>
    </w:p>
    <w:p w:rsidR="007812AC" w:rsidRPr="00971994" w:rsidRDefault="007812AC" w:rsidP="0059609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12AC">
        <w:rPr>
          <w:rFonts w:ascii="Times New Roman" w:eastAsia="Times New Roman" w:hAnsi="Times New Roman" w:cs="Times New Roman"/>
          <w:sz w:val="24"/>
          <w:szCs w:val="24"/>
        </w:rPr>
        <w:t>В соответствии со статьей 265 ТК, не предусмотрено право на труд несовершеннолетних в случаях, если работа может причинить вред здоровью или нравственному развитию. К ним относятся: торговля/производство/перевозка токсичных, наркотических препаратов, табачных изделий, спиртных напитков, работа в ночных заведениях (клубы, кабаре), игорном бизнесе.</w:t>
      </w:r>
    </w:p>
    <w:p w:rsidR="007812AC" w:rsidRPr="007812AC" w:rsidRDefault="007812AC" w:rsidP="0059609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12AC">
        <w:rPr>
          <w:rFonts w:ascii="Times New Roman" w:eastAsia="Times New Roman" w:hAnsi="Times New Roman" w:cs="Times New Roman"/>
          <w:sz w:val="24"/>
          <w:szCs w:val="24"/>
        </w:rPr>
        <w:t>Особенности регулирования труда несовершеннолетних до 18-ти лет регламентируются главой 42 ТК</w:t>
      </w:r>
      <w:r w:rsidR="00596096" w:rsidRPr="00971994">
        <w:rPr>
          <w:rFonts w:ascii="Times New Roman" w:eastAsia="Times New Roman" w:hAnsi="Times New Roman" w:cs="Times New Roman"/>
          <w:sz w:val="24"/>
          <w:szCs w:val="24"/>
        </w:rPr>
        <w:t xml:space="preserve"> РФ</w:t>
      </w:r>
      <w:r w:rsidRPr="007812AC">
        <w:rPr>
          <w:rFonts w:ascii="Times New Roman" w:eastAsia="Times New Roman" w:hAnsi="Times New Roman" w:cs="Times New Roman"/>
          <w:sz w:val="24"/>
          <w:szCs w:val="24"/>
        </w:rPr>
        <w:t>. Специальные нормы трудовых правоотношений с несовершеннолетними закреплены в различных статьях ТК</w:t>
      </w:r>
      <w:r w:rsidR="00802C07">
        <w:rPr>
          <w:rFonts w:ascii="Times New Roman" w:eastAsia="Times New Roman" w:hAnsi="Times New Roman" w:cs="Times New Roman"/>
          <w:sz w:val="24"/>
          <w:szCs w:val="24"/>
        </w:rPr>
        <w:t xml:space="preserve"> РФ. </w:t>
      </w:r>
    </w:p>
    <w:sectPr w:rsidR="007812AC" w:rsidRPr="007812AC" w:rsidSect="00971994">
      <w:headerReference w:type="default" r:id="rId8"/>
      <w:pgSz w:w="11906" w:h="16838"/>
      <w:pgMar w:top="1135" w:right="70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510B" w:rsidRDefault="00C1510B" w:rsidP="00B14588">
      <w:pPr>
        <w:spacing w:after="0" w:line="240" w:lineRule="auto"/>
      </w:pPr>
      <w:r>
        <w:separator/>
      </w:r>
    </w:p>
  </w:endnote>
  <w:endnote w:type="continuationSeparator" w:id="1">
    <w:p w:rsidR="00C1510B" w:rsidRDefault="00C1510B" w:rsidP="00B14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510B" w:rsidRDefault="00C1510B" w:rsidP="00B14588">
      <w:pPr>
        <w:spacing w:after="0" w:line="240" w:lineRule="auto"/>
      </w:pPr>
      <w:r>
        <w:separator/>
      </w:r>
    </w:p>
  </w:footnote>
  <w:footnote w:type="continuationSeparator" w:id="1">
    <w:p w:rsidR="00C1510B" w:rsidRDefault="00C1510B" w:rsidP="00B145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588" w:rsidRDefault="00B14588" w:rsidP="00B14588">
    <w:pPr>
      <w:pStyle w:val="a8"/>
    </w:pPr>
    <w:r>
      <w:t xml:space="preserve"> </w:t>
    </w:r>
    <w:r>
      <w:ptab w:relativeTo="margin" w:alignment="center" w:leader="none"/>
    </w:r>
    <w:r>
      <w:t>АЗБУКА ПРАВА</w:t>
    </w:r>
    <w:r w:rsidR="00BF4A1F">
      <w:t xml:space="preserve"> </w:t>
    </w:r>
  </w:p>
  <w:p w:rsidR="000E5824" w:rsidRDefault="000E5824" w:rsidP="000E5824">
    <w:pPr>
      <w:pStyle w:val="a8"/>
      <w:jc w:val="center"/>
    </w:pPr>
    <w:r>
      <w:t>Прокуратура Красноярского района разъясняет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B4F9B"/>
    <w:multiLevelType w:val="hybridMultilevel"/>
    <w:tmpl w:val="4B56B3C8"/>
    <w:lvl w:ilvl="0" w:tplc="53CC2BE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EA951AD"/>
    <w:multiLevelType w:val="hybridMultilevel"/>
    <w:tmpl w:val="74963CB8"/>
    <w:lvl w:ilvl="0" w:tplc="5DB416A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2E85025"/>
    <w:multiLevelType w:val="hybridMultilevel"/>
    <w:tmpl w:val="2506D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60574C"/>
    <w:multiLevelType w:val="multilevel"/>
    <w:tmpl w:val="925A0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BD778BF"/>
    <w:multiLevelType w:val="multilevel"/>
    <w:tmpl w:val="21F4D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2B3173"/>
    <w:multiLevelType w:val="hybridMultilevel"/>
    <w:tmpl w:val="9DB25292"/>
    <w:lvl w:ilvl="0" w:tplc="248A2CD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E0802"/>
    <w:rsid w:val="00016F88"/>
    <w:rsid w:val="000311B4"/>
    <w:rsid w:val="00056B6B"/>
    <w:rsid w:val="0005767F"/>
    <w:rsid w:val="000E5824"/>
    <w:rsid w:val="0017457F"/>
    <w:rsid w:val="00242ECC"/>
    <w:rsid w:val="003451D8"/>
    <w:rsid w:val="004C61A1"/>
    <w:rsid w:val="004D3C1F"/>
    <w:rsid w:val="0050720F"/>
    <w:rsid w:val="00535EE0"/>
    <w:rsid w:val="00596096"/>
    <w:rsid w:val="005D5C97"/>
    <w:rsid w:val="007812AC"/>
    <w:rsid w:val="007A1F19"/>
    <w:rsid w:val="007C7226"/>
    <w:rsid w:val="00802C07"/>
    <w:rsid w:val="00835F03"/>
    <w:rsid w:val="008A7CC8"/>
    <w:rsid w:val="009155ED"/>
    <w:rsid w:val="009526F1"/>
    <w:rsid w:val="00971994"/>
    <w:rsid w:val="00A749F0"/>
    <w:rsid w:val="00B14588"/>
    <w:rsid w:val="00B36A44"/>
    <w:rsid w:val="00BE0802"/>
    <w:rsid w:val="00BF4A1F"/>
    <w:rsid w:val="00C1510B"/>
    <w:rsid w:val="00C97015"/>
    <w:rsid w:val="00D366E4"/>
    <w:rsid w:val="00DE6070"/>
    <w:rsid w:val="00E548CC"/>
    <w:rsid w:val="00F960A6"/>
    <w:rsid w:val="00FE0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9F0"/>
  </w:style>
  <w:style w:type="paragraph" w:styleId="2">
    <w:name w:val="heading 2"/>
    <w:basedOn w:val="a"/>
    <w:link w:val="20"/>
    <w:uiPriority w:val="9"/>
    <w:qFormat/>
    <w:rsid w:val="007812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6B6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812A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4">
    <w:name w:val="Normal (Web)"/>
    <w:basedOn w:val="a"/>
    <w:uiPriority w:val="99"/>
    <w:semiHidden/>
    <w:unhideWhenUsed/>
    <w:rsid w:val="00781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812AC"/>
  </w:style>
  <w:style w:type="character" w:styleId="a5">
    <w:name w:val="Hyperlink"/>
    <w:basedOn w:val="a0"/>
    <w:uiPriority w:val="99"/>
    <w:semiHidden/>
    <w:unhideWhenUsed/>
    <w:rsid w:val="007812A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812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12AC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B145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14588"/>
  </w:style>
  <w:style w:type="paragraph" w:styleId="aa">
    <w:name w:val="footer"/>
    <w:basedOn w:val="a"/>
    <w:link w:val="ab"/>
    <w:uiPriority w:val="99"/>
    <w:semiHidden/>
    <w:unhideWhenUsed/>
    <w:rsid w:val="00B145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145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5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2017-03-01T13:12:00Z</cp:lastPrinted>
  <dcterms:created xsi:type="dcterms:W3CDTF">2017-04-20T07:49:00Z</dcterms:created>
  <dcterms:modified xsi:type="dcterms:W3CDTF">2017-04-20T08:18:00Z</dcterms:modified>
</cp:coreProperties>
</file>